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6486" w14:textId="77777777" w:rsidR="008A65F0" w:rsidRDefault="00655FD9">
      <w:pPr>
        <w:pStyle w:val="Standard"/>
        <w:jc w:val="center"/>
      </w:pPr>
      <w:r>
        <w:rPr>
          <w:noProof/>
        </w:rPr>
        <w:drawing>
          <wp:inline distT="0" distB="0" distL="0" distR="0" wp14:anchorId="67C63A51" wp14:editId="3AB81F9A">
            <wp:extent cx="2430720" cy="723959"/>
            <wp:effectExtent l="0" t="0" r="825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20" cy="723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2"/>
          <w:lang w:eastAsia="ar-SA"/>
        </w:rPr>
      </w:pPr>
    </w:p>
    <w:p w14:paraId="09A4143B" w14:textId="19C39E91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782B2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7247B621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. </w:t>
      </w:r>
      <w:r w:rsidR="63A05F02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listopadu</w:t>
      </w:r>
      <w:r w:rsidR="00FF684D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2020</w:t>
      </w:r>
    </w:p>
    <w:p w14:paraId="76A8C05F" w14:textId="77777777" w:rsidR="008A65F0" w:rsidRDefault="00655FD9">
      <w:pPr>
        <w:pStyle w:val="Standard"/>
        <w:spacing w:line="276" w:lineRule="auto"/>
      </w:pPr>
      <w:r>
        <w:t> </w:t>
      </w:r>
    </w:p>
    <w:p w14:paraId="42E8EB68" w14:textId="77777777" w:rsidR="008A65F0" w:rsidRPr="0036110E" w:rsidRDefault="00581707">
      <w:pPr>
        <w:pStyle w:val="Standard"/>
        <w:spacing w:line="276" w:lineRule="auto"/>
        <w:jc w:val="center"/>
        <w:rPr>
          <w:caps/>
        </w:rPr>
      </w:pPr>
      <w:bookmarkStart w:id="0" w:name="_GoBack"/>
      <w:bookmarkEnd w:id="0"/>
      <w:r w:rsidRPr="0036110E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AFI Europe </w:t>
      </w:r>
      <w:r w:rsidR="0036110E" w:rsidRPr="0036110E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zkolaudovala </w:t>
      </w:r>
      <w:r w:rsidRPr="0036110E">
        <w:rPr>
          <w:rFonts w:ascii="Arial" w:hAnsi="Arial" w:cs="Arial"/>
          <w:b/>
          <w:bCs/>
          <w:caps/>
          <w:color w:val="1F3864"/>
          <w:sz w:val="28"/>
          <w:szCs w:val="28"/>
        </w:rPr>
        <w:t>první kancelářskou budovu v</w:t>
      </w:r>
      <w:r w:rsidR="0036110E" w:rsidRPr="0036110E">
        <w:rPr>
          <w:rFonts w:ascii="Arial" w:hAnsi="Arial" w:cs="Arial"/>
          <w:b/>
          <w:bCs/>
          <w:caps/>
          <w:color w:val="1F3864"/>
          <w:sz w:val="28"/>
          <w:szCs w:val="28"/>
        </w:rPr>
        <w:t> multifunkčním areálu AFI C</w:t>
      </w:r>
      <w:r w:rsidRPr="0036110E">
        <w:rPr>
          <w:rFonts w:ascii="Arial" w:hAnsi="Arial" w:cs="Arial"/>
          <w:b/>
          <w:bCs/>
          <w:caps/>
          <w:color w:val="1F3864"/>
          <w:sz w:val="28"/>
          <w:szCs w:val="28"/>
        </w:rPr>
        <w:t>ity</w:t>
      </w:r>
      <w:r w:rsidR="0036110E" w:rsidRPr="0036110E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ve Vysočanech</w:t>
      </w:r>
    </w:p>
    <w:p w14:paraId="7C9BC806" w14:textId="77777777" w:rsidR="008A65F0" w:rsidRDefault="008A65F0">
      <w:pPr>
        <w:pStyle w:val="Standard"/>
        <w:spacing w:line="276" w:lineRule="auto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</w:p>
    <w:p w14:paraId="7F5586D0" w14:textId="6A2F31EA" w:rsidR="00D3130D" w:rsidRPr="00581707" w:rsidRDefault="00655FD9" w:rsidP="74F3C6DA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74F3C6DA">
        <w:rPr>
          <w:rFonts w:ascii="Arial" w:eastAsia="Arial" w:hAnsi="Arial" w:cs="Arial"/>
          <w:b/>
          <w:bCs/>
          <w:sz w:val="22"/>
          <w:szCs w:val="22"/>
        </w:rPr>
        <w:t xml:space="preserve">Developer AFI Europe dokončil první </w:t>
      </w:r>
      <w:r w:rsidR="00702EB3" w:rsidRPr="74F3C6DA">
        <w:rPr>
          <w:rFonts w:ascii="Arial" w:eastAsia="Arial" w:hAnsi="Arial" w:cs="Arial"/>
          <w:b/>
          <w:bCs/>
          <w:sz w:val="22"/>
          <w:szCs w:val="22"/>
        </w:rPr>
        <w:t>komerční budovu v nově budované čtvrti AFI City na rozsáhlém brownfieldu v Praze 9 - Vysočanech. Elegantní kancelářská věž AFI City 1 se s</w:t>
      </w:r>
      <w:r w:rsidR="00D3130D" w:rsidRPr="74F3C6DA">
        <w:rPr>
          <w:rFonts w:ascii="Arial" w:eastAsia="Arial" w:hAnsi="Arial" w:cs="Arial"/>
          <w:b/>
          <w:bCs/>
          <w:sz w:val="22"/>
          <w:szCs w:val="22"/>
        </w:rPr>
        <w:t xml:space="preserve"> dosaženou </w:t>
      </w:r>
      <w:r w:rsidR="00702EB3" w:rsidRPr="74F3C6DA">
        <w:rPr>
          <w:rFonts w:ascii="Arial" w:eastAsia="Arial" w:hAnsi="Arial" w:cs="Arial"/>
          <w:b/>
          <w:bCs/>
          <w:sz w:val="22"/>
          <w:szCs w:val="22"/>
        </w:rPr>
        <w:t xml:space="preserve">výškou </w:t>
      </w:r>
      <w:r w:rsidRPr="74F3C6DA">
        <w:rPr>
          <w:rFonts w:ascii="Arial" w:eastAsia="Arial" w:hAnsi="Arial" w:cs="Arial"/>
          <w:b/>
          <w:bCs/>
          <w:sz w:val="22"/>
          <w:szCs w:val="22"/>
        </w:rPr>
        <w:t xml:space="preserve">75 metrů </w:t>
      </w:r>
      <w:r w:rsidR="00702EB3" w:rsidRPr="74F3C6DA">
        <w:rPr>
          <w:rFonts w:ascii="Arial" w:hAnsi="Arial" w:cs="Arial"/>
          <w:b/>
          <w:bCs/>
          <w:sz w:val="22"/>
          <w:szCs w:val="22"/>
        </w:rPr>
        <w:t xml:space="preserve">stala novou dominantou rychle </w:t>
      </w:r>
      <w:r w:rsidR="00B61C10">
        <w:rPr>
          <w:rFonts w:ascii="Arial" w:hAnsi="Arial" w:cs="Arial"/>
          <w:b/>
          <w:bCs/>
          <w:sz w:val="22"/>
          <w:szCs w:val="22"/>
        </w:rPr>
        <w:t xml:space="preserve">se rozvíjející lokality v okolí </w:t>
      </w:r>
      <w:r w:rsidR="00702EB3" w:rsidRPr="74F3C6DA">
        <w:rPr>
          <w:rFonts w:ascii="Arial" w:hAnsi="Arial" w:cs="Arial"/>
          <w:b/>
          <w:bCs/>
          <w:sz w:val="22"/>
          <w:szCs w:val="22"/>
        </w:rPr>
        <w:t xml:space="preserve">stanice metra Kolbenova. Za výraznou fasádou 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 xml:space="preserve">s atypickou mřížkou </w:t>
      </w:r>
      <w:r w:rsidR="00E7095C" w:rsidRPr="74F3C6DA">
        <w:rPr>
          <w:rFonts w:ascii="Arial" w:hAnsi="Arial" w:cs="Arial"/>
          <w:b/>
          <w:bCs/>
          <w:sz w:val="22"/>
          <w:szCs w:val="22"/>
        </w:rPr>
        <w:t>a</w:t>
      </w:r>
      <w:r w:rsidR="00B11907" w:rsidRPr="74F3C6DA">
        <w:rPr>
          <w:rFonts w:ascii="Arial" w:hAnsi="Arial" w:cs="Arial"/>
          <w:b/>
          <w:bCs/>
          <w:sz w:val="22"/>
          <w:szCs w:val="22"/>
        </w:rPr>
        <w:t> 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 xml:space="preserve">perleťovým efektem </w:t>
      </w:r>
      <w:r w:rsidR="00702EB3" w:rsidRPr="74F3C6DA">
        <w:rPr>
          <w:rFonts w:ascii="Arial" w:hAnsi="Arial" w:cs="Arial"/>
          <w:b/>
          <w:bCs/>
          <w:sz w:val="22"/>
          <w:szCs w:val="22"/>
        </w:rPr>
        <w:t xml:space="preserve">se skrývá </w:t>
      </w:r>
      <w:r w:rsidR="00D3130D" w:rsidRPr="74F3C6DA">
        <w:rPr>
          <w:rFonts w:ascii="Arial" w:eastAsia="Arial" w:hAnsi="Arial" w:cs="Arial"/>
          <w:b/>
          <w:bCs/>
          <w:sz w:val="22"/>
          <w:szCs w:val="22"/>
        </w:rPr>
        <w:t>17 </w:t>
      </w:r>
      <w:r w:rsidR="009D1A32">
        <w:rPr>
          <w:rFonts w:ascii="Arial" w:eastAsia="Arial" w:hAnsi="Arial" w:cs="Arial"/>
          <w:b/>
          <w:bCs/>
          <w:sz w:val="22"/>
          <w:szCs w:val="22"/>
        </w:rPr>
        <w:t>3</w:t>
      </w:r>
      <w:r w:rsidR="00D3130D" w:rsidRPr="74F3C6DA">
        <w:rPr>
          <w:rFonts w:ascii="Arial" w:eastAsia="Arial" w:hAnsi="Arial" w:cs="Arial"/>
          <w:b/>
          <w:bCs/>
          <w:sz w:val="22"/>
          <w:szCs w:val="22"/>
        </w:rPr>
        <w:t>00 m</w:t>
      </w:r>
      <w:r w:rsidR="00D3130D" w:rsidRPr="74F3C6DA">
        <w:rPr>
          <w:rFonts w:ascii="Arial" w:eastAsia="Arial" w:hAnsi="Arial" w:cs="Arial"/>
          <w:b/>
          <w:bCs/>
          <w:sz w:val="22"/>
          <w:szCs w:val="22"/>
          <w:vertAlign w:val="superscript"/>
        </w:rPr>
        <w:t>2</w:t>
      </w:r>
      <w:r w:rsidR="00D3130D" w:rsidRPr="74F3C6DA">
        <w:rPr>
          <w:rFonts w:ascii="Arial" w:eastAsia="Arial" w:hAnsi="Arial" w:cs="Arial"/>
          <w:b/>
          <w:bCs/>
          <w:sz w:val="22"/>
          <w:szCs w:val="22"/>
        </w:rPr>
        <w:t xml:space="preserve"> mod</w:t>
      </w:r>
      <w:r w:rsidR="00390285" w:rsidRPr="74F3C6DA">
        <w:rPr>
          <w:rFonts w:ascii="Arial" w:eastAsia="Arial" w:hAnsi="Arial" w:cs="Arial"/>
          <w:b/>
          <w:bCs/>
          <w:sz w:val="22"/>
          <w:szCs w:val="22"/>
        </w:rPr>
        <w:t>erních kanceláří, které doplňuje</w:t>
      </w:r>
      <w:r w:rsidR="00D3130D" w:rsidRPr="74F3C6D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>maloobchodní jednotk</w:t>
      </w:r>
      <w:r w:rsidR="00390285" w:rsidRPr="74F3C6DA">
        <w:rPr>
          <w:rFonts w:ascii="Arial" w:hAnsi="Arial" w:cs="Arial"/>
          <w:b/>
          <w:bCs/>
          <w:sz w:val="22"/>
          <w:szCs w:val="22"/>
        </w:rPr>
        <w:t>a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>, skladovací prostory a podzemní parkoviště s kapacitou více než 300 stání</w:t>
      </w:r>
      <w:r w:rsidR="008D19C5" w:rsidRPr="74F3C6DA">
        <w:rPr>
          <w:rFonts w:ascii="Arial" w:hAnsi="Arial" w:cs="Arial"/>
          <w:b/>
          <w:bCs/>
          <w:sz w:val="22"/>
          <w:szCs w:val="22"/>
        </w:rPr>
        <w:t xml:space="preserve">, </w:t>
      </w:r>
      <w:r w:rsidR="00390285" w:rsidRPr="74F3C6DA">
        <w:rPr>
          <w:rFonts w:ascii="Arial" w:hAnsi="Arial" w:cs="Arial"/>
          <w:b/>
          <w:bCs/>
          <w:sz w:val="22"/>
          <w:szCs w:val="22"/>
        </w:rPr>
        <w:t xml:space="preserve">kolárnou </w:t>
      </w:r>
      <w:r w:rsidR="008D19C5" w:rsidRPr="74F3C6DA">
        <w:rPr>
          <w:rFonts w:ascii="Arial" w:hAnsi="Arial" w:cs="Arial"/>
          <w:b/>
          <w:bCs/>
          <w:sz w:val="22"/>
          <w:szCs w:val="22"/>
        </w:rPr>
        <w:t>a</w:t>
      </w:r>
      <w:r w:rsidR="00390285" w:rsidRPr="74F3C6DA">
        <w:rPr>
          <w:rFonts w:ascii="Arial" w:hAnsi="Arial" w:cs="Arial"/>
          <w:b/>
          <w:bCs/>
          <w:sz w:val="22"/>
          <w:szCs w:val="22"/>
        </w:rPr>
        <w:t xml:space="preserve"> sprchami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 xml:space="preserve">. </w:t>
      </w:r>
      <w:r w:rsidR="00D12EE6" w:rsidRPr="74F3C6DA">
        <w:rPr>
          <w:rFonts w:ascii="Arial" w:hAnsi="Arial" w:cs="Arial"/>
          <w:b/>
          <w:bCs/>
          <w:sz w:val="22"/>
          <w:szCs w:val="22"/>
        </w:rPr>
        <w:t xml:space="preserve">Stavební práce </w:t>
      </w:r>
      <w:r w:rsidR="009114FC" w:rsidRPr="74F3C6DA">
        <w:rPr>
          <w:rFonts w:ascii="Arial" w:hAnsi="Arial" w:cs="Arial"/>
          <w:b/>
          <w:bCs/>
          <w:sz w:val="22"/>
          <w:szCs w:val="22"/>
        </w:rPr>
        <w:t>pro</w:t>
      </w:r>
      <w:r w:rsidR="00D12EE6" w:rsidRPr="74F3C6DA">
        <w:rPr>
          <w:rFonts w:ascii="Arial" w:hAnsi="Arial" w:cs="Arial"/>
          <w:b/>
          <w:bCs/>
          <w:sz w:val="22"/>
          <w:szCs w:val="22"/>
        </w:rPr>
        <w:t>b</w:t>
      </w:r>
      <w:r w:rsidR="00F602CB" w:rsidRPr="74F3C6DA">
        <w:rPr>
          <w:rFonts w:ascii="Arial" w:hAnsi="Arial" w:cs="Arial"/>
          <w:b/>
          <w:bCs/>
          <w:sz w:val="22"/>
          <w:szCs w:val="22"/>
        </w:rPr>
        <w:t xml:space="preserve">ěhly </w:t>
      </w:r>
      <w:r w:rsidR="00E7095C" w:rsidRPr="74F3C6DA">
        <w:rPr>
          <w:rFonts w:ascii="Arial" w:hAnsi="Arial" w:cs="Arial"/>
          <w:b/>
          <w:bCs/>
          <w:sz w:val="22"/>
          <w:szCs w:val="22"/>
        </w:rPr>
        <w:t>v souladu s</w:t>
      </w:r>
      <w:r w:rsidR="0099581A">
        <w:rPr>
          <w:rFonts w:ascii="Arial" w:hAnsi="Arial" w:cs="Arial"/>
          <w:b/>
          <w:bCs/>
          <w:sz w:val="22"/>
          <w:szCs w:val="22"/>
        </w:rPr>
        <w:t> </w:t>
      </w:r>
      <w:r w:rsidR="00E7095C" w:rsidRPr="74F3C6DA">
        <w:rPr>
          <w:rFonts w:ascii="Arial" w:hAnsi="Arial" w:cs="Arial"/>
          <w:b/>
          <w:bCs/>
          <w:sz w:val="22"/>
          <w:szCs w:val="22"/>
        </w:rPr>
        <w:t>principy udržiteln</w:t>
      </w:r>
      <w:r w:rsidR="009114FC" w:rsidRPr="74F3C6DA">
        <w:rPr>
          <w:rFonts w:ascii="Arial" w:hAnsi="Arial" w:cs="Arial"/>
          <w:b/>
          <w:bCs/>
          <w:sz w:val="22"/>
          <w:szCs w:val="22"/>
        </w:rPr>
        <w:t>osti</w:t>
      </w:r>
      <w:r w:rsidR="00E7095C" w:rsidRPr="74F3C6DA">
        <w:rPr>
          <w:rFonts w:ascii="Arial" w:hAnsi="Arial" w:cs="Arial"/>
          <w:b/>
          <w:bCs/>
          <w:sz w:val="22"/>
          <w:szCs w:val="22"/>
        </w:rPr>
        <w:t xml:space="preserve">, takže </w:t>
      </w:r>
      <w:r w:rsidR="00F602CB" w:rsidRPr="74F3C6DA">
        <w:rPr>
          <w:rFonts w:ascii="Arial" w:hAnsi="Arial" w:cs="Arial"/>
          <w:b/>
          <w:bCs/>
          <w:sz w:val="22"/>
          <w:szCs w:val="22"/>
        </w:rPr>
        <w:t>budova</w:t>
      </w:r>
      <w:r w:rsidR="00311976" w:rsidRPr="74F3C6DA">
        <w:rPr>
          <w:rFonts w:ascii="Arial" w:hAnsi="Arial" w:cs="Arial"/>
          <w:b/>
          <w:bCs/>
          <w:sz w:val="22"/>
          <w:szCs w:val="22"/>
        </w:rPr>
        <w:t xml:space="preserve"> </w:t>
      </w:r>
      <w:r w:rsidR="00F602CB" w:rsidRPr="74F3C6DA">
        <w:rPr>
          <w:rFonts w:ascii="Arial" w:hAnsi="Arial" w:cs="Arial"/>
          <w:b/>
          <w:bCs/>
          <w:sz w:val="22"/>
          <w:szCs w:val="22"/>
        </w:rPr>
        <w:t xml:space="preserve">již </w:t>
      </w:r>
      <w:r w:rsidR="00870C4E" w:rsidRPr="74F3C6DA">
        <w:rPr>
          <w:rFonts w:ascii="Arial" w:hAnsi="Arial" w:cs="Arial"/>
          <w:b/>
          <w:bCs/>
          <w:sz w:val="22"/>
          <w:szCs w:val="22"/>
        </w:rPr>
        <w:t>získala</w:t>
      </w:r>
      <w:r w:rsidR="00D12EE6" w:rsidRPr="74F3C6DA">
        <w:rPr>
          <w:rFonts w:ascii="Arial" w:hAnsi="Arial" w:cs="Arial"/>
          <w:b/>
          <w:bCs/>
          <w:sz w:val="22"/>
          <w:szCs w:val="22"/>
        </w:rPr>
        <w:t xml:space="preserve"> </w:t>
      </w:r>
      <w:r w:rsidR="00E7095C" w:rsidRPr="74F3C6DA">
        <w:rPr>
          <w:rFonts w:ascii="Arial" w:hAnsi="Arial" w:cs="Arial"/>
          <w:b/>
          <w:bCs/>
          <w:sz w:val="22"/>
          <w:szCs w:val="22"/>
        </w:rPr>
        <w:t xml:space="preserve">zelenou precertifikaci BREEAM Excellent. </w:t>
      </w:r>
      <w:r w:rsidR="009114FC" w:rsidRPr="74F3C6DA">
        <w:rPr>
          <w:rFonts w:ascii="Arial" w:hAnsi="Arial" w:cs="Arial"/>
          <w:b/>
          <w:bCs/>
          <w:sz w:val="22"/>
          <w:szCs w:val="22"/>
        </w:rPr>
        <w:t>Z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>a</w:t>
      </w:r>
      <w:r w:rsidR="000B2D2E">
        <w:rPr>
          <w:rFonts w:ascii="Arial" w:hAnsi="Arial" w:cs="Arial"/>
          <w:b/>
          <w:bCs/>
          <w:sz w:val="22"/>
          <w:szCs w:val="22"/>
        </w:rPr>
        <w:t> </w:t>
      </w:r>
      <w:r w:rsidR="009114FC" w:rsidRPr="74F3C6DA">
        <w:rPr>
          <w:rFonts w:ascii="Arial" w:hAnsi="Arial" w:cs="Arial"/>
          <w:b/>
          <w:bCs/>
          <w:sz w:val="22"/>
          <w:szCs w:val="22"/>
        </w:rPr>
        <w:t>návrhem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 xml:space="preserve"> projektu </w:t>
      </w:r>
      <w:r w:rsidR="009114FC" w:rsidRPr="74F3C6DA">
        <w:rPr>
          <w:rFonts w:ascii="Arial" w:hAnsi="Arial" w:cs="Arial"/>
          <w:b/>
          <w:bCs/>
          <w:sz w:val="22"/>
          <w:szCs w:val="22"/>
        </w:rPr>
        <w:t xml:space="preserve">stojí ateliér 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>CMC architects, generální</w:t>
      </w:r>
      <w:r w:rsidR="000D7ABC" w:rsidRPr="74F3C6DA">
        <w:rPr>
          <w:rFonts w:ascii="Arial" w:hAnsi="Arial" w:cs="Arial"/>
          <w:b/>
          <w:bCs/>
          <w:sz w:val="22"/>
          <w:szCs w:val="22"/>
        </w:rPr>
        <w:t>m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 xml:space="preserve"> dodavatel</w:t>
      </w:r>
      <w:r w:rsidR="000D7ABC" w:rsidRPr="74F3C6DA">
        <w:rPr>
          <w:rFonts w:ascii="Arial" w:hAnsi="Arial" w:cs="Arial"/>
          <w:b/>
          <w:bCs/>
          <w:sz w:val="22"/>
          <w:szCs w:val="22"/>
        </w:rPr>
        <w:t xml:space="preserve">em </w:t>
      </w:r>
      <w:r w:rsidR="00F602CB" w:rsidRPr="74F3C6DA">
        <w:rPr>
          <w:rFonts w:ascii="Arial" w:hAnsi="Arial" w:cs="Arial"/>
          <w:b/>
          <w:bCs/>
          <w:sz w:val="22"/>
          <w:szCs w:val="22"/>
        </w:rPr>
        <w:t xml:space="preserve">stavby </w:t>
      </w:r>
      <w:r w:rsidR="000D7ABC" w:rsidRPr="74F3C6DA">
        <w:rPr>
          <w:rFonts w:ascii="Arial" w:hAnsi="Arial" w:cs="Arial"/>
          <w:b/>
          <w:bCs/>
          <w:sz w:val="22"/>
          <w:szCs w:val="22"/>
        </w:rPr>
        <w:t>byla společnost</w:t>
      </w:r>
      <w:r w:rsidR="00E7095C" w:rsidRPr="74F3C6DA">
        <w:rPr>
          <w:rFonts w:ascii="Arial" w:hAnsi="Arial" w:cs="Arial"/>
          <w:b/>
          <w:bCs/>
          <w:sz w:val="22"/>
          <w:szCs w:val="22"/>
        </w:rPr>
        <w:t xml:space="preserve"> 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 xml:space="preserve">Gemo a stavební dozor zajišťovala firma OM Consulting. Celková investice AFI Europe </w:t>
      </w:r>
      <w:r w:rsidR="00E7095C" w:rsidRPr="74F3C6DA">
        <w:rPr>
          <w:rFonts w:ascii="Arial" w:hAnsi="Arial" w:cs="Arial"/>
          <w:b/>
          <w:bCs/>
          <w:sz w:val="22"/>
          <w:szCs w:val="22"/>
        </w:rPr>
        <w:t>přesáhla</w:t>
      </w:r>
      <w:r w:rsidR="00D3130D" w:rsidRPr="74F3C6DA">
        <w:rPr>
          <w:rFonts w:ascii="Arial" w:hAnsi="Arial" w:cs="Arial"/>
          <w:b/>
          <w:bCs/>
          <w:sz w:val="22"/>
          <w:szCs w:val="22"/>
        </w:rPr>
        <w:t xml:space="preserve"> 40 milionů eur.</w:t>
      </w:r>
    </w:p>
    <w:p w14:paraId="0F21C47D" w14:textId="77777777" w:rsidR="00D3130D" w:rsidRDefault="00D3130D" w:rsidP="00581707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DA39FE" w14:textId="2A28C0BE" w:rsidR="007252BE" w:rsidRPr="00D34983" w:rsidRDefault="00655FD9" w:rsidP="00581707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81707">
        <w:rPr>
          <w:rFonts w:ascii="Arial" w:hAnsi="Arial" w:cs="Arial"/>
          <w:bCs/>
          <w:i/>
          <w:sz w:val="22"/>
          <w:szCs w:val="22"/>
        </w:rPr>
        <w:t>„</w:t>
      </w:r>
      <w:r w:rsidR="00345C77">
        <w:rPr>
          <w:rFonts w:ascii="Arial" w:hAnsi="Arial" w:cs="Arial"/>
          <w:bCs/>
          <w:i/>
          <w:sz w:val="22"/>
          <w:szCs w:val="22"/>
        </w:rPr>
        <w:t xml:space="preserve">Dokončení </w:t>
      </w:r>
      <w:r w:rsidR="006A3083">
        <w:rPr>
          <w:rFonts w:ascii="Arial" w:hAnsi="Arial" w:cs="Arial"/>
          <w:bCs/>
          <w:i/>
          <w:sz w:val="22"/>
          <w:szCs w:val="22"/>
        </w:rPr>
        <w:t>budovy</w:t>
      </w:r>
      <w:r w:rsidR="00345C77">
        <w:rPr>
          <w:rFonts w:ascii="Arial" w:hAnsi="Arial" w:cs="Arial"/>
          <w:bCs/>
          <w:i/>
          <w:sz w:val="22"/>
          <w:szCs w:val="22"/>
        </w:rPr>
        <w:t xml:space="preserve">, které se podařilo </w:t>
      </w:r>
      <w:r w:rsidR="007D1137">
        <w:rPr>
          <w:rFonts w:ascii="Arial" w:hAnsi="Arial" w:cs="Arial"/>
          <w:bCs/>
          <w:i/>
          <w:sz w:val="22"/>
          <w:szCs w:val="22"/>
        </w:rPr>
        <w:t xml:space="preserve">dosáhnout </w:t>
      </w:r>
      <w:r w:rsidR="00345C77">
        <w:rPr>
          <w:rFonts w:ascii="Arial" w:hAnsi="Arial" w:cs="Arial"/>
          <w:bCs/>
          <w:i/>
          <w:sz w:val="22"/>
          <w:szCs w:val="22"/>
        </w:rPr>
        <w:t>navzdory současné pandemii koronaviru bez</w:t>
      </w:r>
      <w:r w:rsidR="00AA65AD">
        <w:rPr>
          <w:rFonts w:ascii="Arial" w:hAnsi="Arial" w:cs="Arial"/>
          <w:bCs/>
          <w:i/>
          <w:sz w:val="22"/>
          <w:szCs w:val="22"/>
        </w:rPr>
        <w:t> </w:t>
      </w:r>
      <w:r w:rsidR="00F602CB">
        <w:rPr>
          <w:rFonts w:ascii="Arial" w:hAnsi="Arial" w:cs="Arial"/>
          <w:bCs/>
          <w:i/>
          <w:sz w:val="22"/>
          <w:szCs w:val="22"/>
        </w:rPr>
        <w:t>jakýchkoliv</w:t>
      </w:r>
      <w:r w:rsidR="007D1137">
        <w:rPr>
          <w:rFonts w:ascii="Arial" w:hAnsi="Arial" w:cs="Arial"/>
          <w:bCs/>
          <w:i/>
          <w:sz w:val="22"/>
          <w:szCs w:val="22"/>
        </w:rPr>
        <w:t xml:space="preserve"> </w:t>
      </w:r>
      <w:r w:rsidR="00345C77">
        <w:rPr>
          <w:rFonts w:ascii="Arial" w:hAnsi="Arial" w:cs="Arial"/>
          <w:bCs/>
          <w:i/>
          <w:sz w:val="22"/>
          <w:szCs w:val="22"/>
        </w:rPr>
        <w:t>komplikací a včas, je významným milníkem v realizaci celého proje</w:t>
      </w:r>
      <w:r w:rsidR="006A3083">
        <w:rPr>
          <w:rFonts w:ascii="Arial" w:hAnsi="Arial" w:cs="Arial"/>
          <w:bCs/>
          <w:i/>
          <w:sz w:val="22"/>
          <w:szCs w:val="22"/>
        </w:rPr>
        <w:t xml:space="preserve">ktu AFI City. </w:t>
      </w:r>
      <w:r w:rsidR="00635CF2">
        <w:rPr>
          <w:rFonts w:ascii="Arial" w:hAnsi="Arial" w:cs="Arial"/>
          <w:bCs/>
          <w:i/>
          <w:sz w:val="22"/>
          <w:szCs w:val="22"/>
        </w:rPr>
        <w:t>Elegantní výšková stavba se stala nejen výrazným orientačním bodem Vysočan, ale také reprezentativní vstupní branou do nově budované multifunkční čtvrti</w:t>
      </w:r>
      <w:r w:rsidR="00E24188">
        <w:rPr>
          <w:rFonts w:ascii="Arial" w:hAnsi="Arial" w:cs="Arial"/>
          <w:bCs/>
          <w:i/>
          <w:sz w:val="22"/>
          <w:szCs w:val="22"/>
        </w:rPr>
        <w:t>.</w:t>
      </w:r>
      <w:r w:rsidR="00635CF2">
        <w:rPr>
          <w:rFonts w:ascii="Arial" w:hAnsi="Arial" w:cs="Arial"/>
          <w:bCs/>
          <w:i/>
          <w:sz w:val="22"/>
          <w:szCs w:val="22"/>
        </w:rPr>
        <w:t xml:space="preserve"> </w:t>
      </w:r>
      <w:r w:rsidR="00D34983">
        <w:rPr>
          <w:rFonts w:ascii="Arial" w:hAnsi="Arial" w:cs="Arial"/>
          <w:bCs/>
          <w:i/>
          <w:sz w:val="22"/>
          <w:szCs w:val="22"/>
        </w:rPr>
        <w:t>Spol</w:t>
      </w:r>
      <w:r w:rsidR="00EF7E87">
        <w:rPr>
          <w:rFonts w:ascii="Arial" w:hAnsi="Arial" w:cs="Arial"/>
          <w:bCs/>
          <w:i/>
          <w:sz w:val="22"/>
          <w:szCs w:val="22"/>
        </w:rPr>
        <w:t xml:space="preserve">ečně </w:t>
      </w:r>
      <w:r w:rsidR="00D34983">
        <w:rPr>
          <w:rFonts w:ascii="Arial" w:hAnsi="Arial" w:cs="Arial"/>
          <w:bCs/>
          <w:i/>
          <w:sz w:val="22"/>
          <w:szCs w:val="22"/>
        </w:rPr>
        <w:t>s</w:t>
      </w:r>
      <w:r w:rsidR="00AA65AD">
        <w:rPr>
          <w:rFonts w:ascii="Arial" w:hAnsi="Arial" w:cs="Arial"/>
          <w:bCs/>
          <w:i/>
          <w:sz w:val="22"/>
          <w:szCs w:val="22"/>
        </w:rPr>
        <w:t>e</w:t>
      </w:r>
      <w:r w:rsidR="00D34983">
        <w:rPr>
          <w:rFonts w:ascii="Arial" w:hAnsi="Arial" w:cs="Arial"/>
          <w:bCs/>
          <w:i/>
          <w:sz w:val="22"/>
          <w:szCs w:val="22"/>
        </w:rPr>
        <w:t> šesti bytovými domy a rozsáhlým veřejným parkem, které jsme dokončili nedávno, se</w:t>
      </w:r>
      <w:r w:rsidR="00EF7E87">
        <w:rPr>
          <w:rFonts w:ascii="Arial" w:hAnsi="Arial" w:cs="Arial"/>
          <w:bCs/>
          <w:i/>
          <w:sz w:val="22"/>
          <w:szCs w:val="22"/>
        </w:rPr>
        <w:t xml:space="preserve"> tak</w:t>
      </w:r>
      <w:r w:rsidR="00D34983">
        <w:rPr>
          <w:rFonts w:ascii="Arial" w:hAnsi="Arial" w:cs="Arial"/>
          <w:bCs/>
          <w:i/>
          <w:sz w:val="22"/>
          <w:szCs w:val="22"/>
        </w:rPr>
        <w:t xml:space="preserve"> naše vize na proměnu dříve zanedbaného území v atraktivní </w:t>
      </w:r>
      <w:r w:rsidR="007D1137">
        <w:rPr>
          <w:rFonts w:ascii="Arial" w:hAnsi="Arial" w:cs="Arial"/>
          <w:bCs/>
          <w:i/>
          <w:sz w:val="22"/>
          <w:szCs w:val="22"/>
        </w:rPr>
        <w:t xml:space="preserve">pražskou </w:t>
      </w:r>
      <w:r w:rsidR="00D34983">
        <w:rPr>
          <w:rFonts w:ascii="Arial" w:hAnsi="Arial" w:cs="Arial"/>
          <w:bCs/>
          <w:i/>
          <w:sz w:val="22"/>
          <w:szCs w:val="22"/>
        </w:rPr>
        <w:t xml:space="preserve">lokalitu </w:t>
      </w:r>
      <w:r w:rsidR="000C40B4">
        <w:rPr>
          <w:rFonts w:ascii="Arial" w:hAnsi="Arial" w:cs="Arial"/>
          <w:bCs/>
          <w:i/>
          <w:sz w:val="22"/>
          <w:szCs w:val="22"/>
        </w:rPr>
        <w:t xml:space="preserve">postupně stává </w:t>
      </w:r>
      <w:r w:rsidR="00D34983">
        <w:rPr>
          <w:rFonts w:ascii="Arial" w:hAnsi="Arial" w:cs="Arial"/>
          <w:bCs/>
          <w:i/>
          <w:sz w:val="22"/>
          <w:szCs w:val="22"/>
        </w:rPr>
        <w:t xml:space="preserve">realitou,“ </w:t>
      </w:r>
      <w:r w:rsidR="00D34983" w:rsidRPr="00D34983">
        <w:rPr>
          <w:rFonts w:ascii="Arial" w:hAnsi="Arial" w:cs="Arial"/>
          <w:bCs/>
          <w:sz w:val="22"/>
          <w:szCs w:val="22"/>
        </w:rPr>
        <w:t>komentuje Doron Klein, ředitel společnosti AFI Europe pro Českou republiku.</w:t>
      </w:r>
      <w:r w:rsidR="007252BE" w:rsidRPr="00D34983">
        <w:rPr>
          <w:rFonts w:ascii="Arial" w:hAnsi="Arial" w:cs="Arial"/>
          <w:bCs/>
          <w:sz w:val="22"/>
          <w:szCs w:val="22"/>
        </w:rPr>
        <w:t xml:space="preserve"> </w:t>
      </w:r>
    </w:p>
    <w:p w14:paraId="7552FAB6" w14:textId="77777777" w:rsidR="007252BE" w:rsidRDefault="007252BE" w:rsidP="00581707">
      <w:pPr>
        <w:pStyle w:val="Standard"/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02B83847" w14:textId="64A4FBA9" w:rsidR="00AE44A7" w:rsidRDefault="007D1137" w:rsidP="66781119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3DE2BC41">
        <w:rPr>
          <w:rFonts w:ascii="Arial" w:hAnsi="Arial" w:cs="Arial"/>
          <w:sz w:val="22"/>
          <w:szCs w:val="22"/>
        </w:rPr>
        <w:t xml:space="preserve">Budova AFI City 1 je plná </w:t>
      </w:r>
      <w:r w:rsidR="00EF7E87" w:rsidRPr="3DE2BC41">
        <w:rPr>
          <w:rFonts w:ascii="Arial" w:hAnsi="Arial" w:cs="Arial"/>
          <w:sz w:val="22"/>
          <w:szCs w:val="22"/>
        </w:rPr>
        <w:t>zajímavých</w:t>
      </w:r>
      <w:r w:rsidRPr="3DE2BC41">
        <w:rPr>
          <w:rFonts w:ascii="Arial" w:hAnsi="Arial" w:cs="Arial"/>
          <w:sz w:val="22"/>
          <w:szCs w:val="22"/>
        </w:rPr>
        <w:t xml:space="preserve"> architektonických a designových prvků</w:t>
      </w:r>
      <w:r w:rsidR="00AE44A7" w:rsidRPr="3DE2BC41">
        <w:rPr>
          <w:rFonts w:ascii="Arial" w:hAnsi="Arial" w:cs="Arial"/>
          <w:sz w:val="22"/>
          <w:szCs w:val="22"/>
        </w:rPr>
        <w:t xml:space="preserve">. Hlavnímu vchodu z Kolbenovy ulice dominuje výrazná markýza, která představuje na táhlech zavěšenou ocelovou konstrukci s prosklením akcentujícím motiv křížících se lamel. </w:t>
      </w:r>
      <w:r w:rsidR="00D3697E" w:rsidRPr="3DE2BC41">
        <w:rPr>
          <w:rFonts w:ascii="Arial" w:hAnsi="Arial" w:cs="Arial"/>
          <w:sz w:val="22"/>
          <w:szCs w:val="22"/>
        </w:rPr>
        <w:t>Ten se promítá i</w:t>
      </w:r>
      <w:r w:rsidR="00C01041" w:rsidRPr="3DE2BC41">
        <w:rPr>
          <w:rFonts w:ascii="Arial" w:hAnsi="Arial" w:cs="Arial"/>
          <w:sz w:val="22"/>
          <w:szCs w:val="22"/>
        </w:rPr>
        <w:t> </w:t>
      </w:r>
      <w:r w:rsidR="00D3697E" w:rsidRPr="3DE2BC41">
        <w:rPr>
          <w:rFonts w:ascii="Arial" w:hAnsi="Arial" w:cs="Arial"/>
          <w:sz w:val="22"/>
          <w:szCs w:val="22"/>
        </w:rPr>
        <w:t>na</w:t>
      </w:r>
      <w:r w:rsidR="00C01041" w:rsidRPr="3DE2BC41">
        <w:rPr>
          <w:rFonts w:ascii="Arial" w:hAnsi="Arial" w:cs="Arial"/>
          <w:sz w:val="22"/>
          <w:szCs w:val="22"/>
        </w:rPr>
        <w:t> </w:t>
      </w:r>
      <w:r w:rsidR="00D3697E" w:rsidRPr="3DE2BC41">
        <w:rPr>
          <w:rFonts w:ascii="Arial" w:hAnsi="Arial" w:cs="Arial"/>
          <w:sz w:val="22"/>
          <w:szCs w:val="22"/>
        </w:rPr>
        <w:t>celé jižn</w:t>
      </w:r>
      <w:r w:rsidR="00C01041" w:rsidRPr="3DE2BC41">
        <w:rPr>
          <w:rFonts w:ascii="Arial" w:hAnsi="Arial" w:cs="Arial"/>
          <w:sz w:val="22"/>
          <w:szCs w:val="22"/>
        </w:rPr>
        <w:t xml:space="preserve">í fasádě, </w:t>
      </w:r>
      <w:r w:rsidR="020D27DF" w:rsidRPr="3DE2BC41">
        <w:rPr>
          <w:rFonts w:ascii="Arial" w:hAnsi="Arial" w:cs="Arial"/>
          <w:sz w:val="22"/>
          <w:szCs w:val="22"/>
        </w:rPr>
        <w:t>která</w:t>
      </w:r>
      <w:r w:rsidR="00C01041" w:rsidRPr="3DE2BC41">
        <w:rPr>
          <w:rFonts w:ascii="Arial" w:hAnsi="Arial" w:cs="Arial"/>
          <w:sz w:val="22"/>
          <w:szCs w:val="22"/>
        </w:rPr>
        <w:t xml:space="preserve"> stoupá do výšky a stavbě dodává nejen charakteristický výraz, ale slouží i jako efektivní stínění. </w:t>
      </w:r>
      <w:r w:rsidR="005B4955" w:rsidRPr="3DE2BC41">
        <w:rPr>
          <w:rFonts w:ascii="Arial" w:hAnsi="Arial" w:cs="Arial"/>
          <w:sz w:val="22"/>
          <w:szCs w:val="22"/>
        </w:rPr>
        <w:t xml:space="preserve">Přestože </w:t>
      </w:r>
      <w:r w:rsidR="00D3697E" w:rsidRPr="3DE2BC41">
        <w:rPr>
          <w:rFonts w:ascii="Arial" w:hAnsi="Arial" w:cs="Arial"/>
          <w:sz w:val="22"/>
          <w:szCs w:val="22"/>
        </w:rPr>
        <w:t>na první pohled mohou lamely působit nahodile</w:t>
      </w:r>
      <w:r w:rsidR="005B4955" w:rsidRPr="3DE2BC41">
        <w:rPr>
          <w:rFonts w:ascii="Arial" w:hAnsi="Arial" w:cs="Arial"/>
          <w:sz w:val="22"/>
          <w:szCs w:val="22"/>
        </w:rPr>
        <w:t>, jedná se o promyšlenou kombinaci opakujících se modulů, jejichž ro</w:t>
      </w:r>
      <w:r w:rsidR="000B2D2E" w:rsidRPr="3DE2BC41">
        <w:rPr>
          <w:rFonts w:ascii="Arial" w:hAnsi="Arial" w:cs="Arial"/>
          <w:sz w:val="22"/>
          <w:szCs w:val="22"/>
        </w:rPr>
        <w:t>změry a způsob umístění dovolují</w:t>
      </w:r>
      <w:r w:rsidR="005B4955" w:rsidRPr="3DE2BC41">
        <w:rPr>
          <w:rFonts w:ascii="Arial" w:hAnsi="Arial" w:cs="Arial"/>
          <w:sz w:val="22"/>
          <w:szCs w:val="22"/>
        </w:rPr>
        <w:t xml:space="preserve"> každý modul samostatně vyjmout a poté znovu vsadit zpět. </w:t>
      </w:r>
      <w:r w:rsidR="00AE44A7" w:rsidRPr="3DE2BC41">
        <w:rPr>
          <w:rFonts w:ascii="Arial" w:hAnsi="Arial" w:cs="Arial"/>
          <w:sz w:val="22"/>
          <w:szCs w:val="22"/>
        </w:rPr>
        <w:t xml:space="preserve">Boční fasády kombinují prosklené a plné části ve formě vertikálních pásů, </w:t>
      </w:r>
      <w:r w:rsidR="00D3697E" w:rsidRPr="3DE2BC41">
        <w:rPr>
          <w:rFonts w:ascii="Arial" w:hAnsi="Arial" w:cs="Arial"/>
          <w:sz w:val="22"/>
          <w:szCs w:val="22"/>
        </w:rPr>
        <w:t>přičemž o</w:t>
      </w:r>
      <w:r w:rsidR="00AE44A7" w:rsidRPr="3DE2BC41">
        <w:rPr>
          <w:rFonts w:ascii="Arial" w:hAnsi="Arial" w:cs="Arial"/>
          <w:sz w:val="22"/>
          <w:szCs w:val="22"/>
        </w:rPr>
        <w:t>bkladové kazety jsou opatřeny speciální bílou barvou s perleťovým efektem</w:t>
      </w:r>
      <w:r w:rsidR="000B2D2E" w:rsidRPr="3DE2BC41">
        <w:rPr>
          <w:rFonts w:ascii="Arial" w:hAnsi="Arial" w:cs="Arial"/>
          <w:sz w:val="22"/>
          <w:szCs w:val="22"/>
        </w:rPr>
        <w:t>, díky němuž se budova jemně třpytí</w:t>
      </w:r>
      <w:r w:rsidR="00C01041" w:rsidRPr="3DE2BC41">
        <w:rPr>
          <w:rFonts w:ascii="Arial" w:hAnsi="Arial" w:cs="Arial"/>
          <w:sz w:val="22"/>
          <w:szCs w:val="22"/>
        </w:rPr>
        <w:t xml:space="preserve"> na slunci</w:t>
      </w:r>
      <w:r w:rsidR="000B2D2E" w:rsidRPr="3DE2BC41">
        <w:rPr>
          <w:rFonts w:ascii="Arial" w:hAnsi="Arial" w:cs="Arial"/>
          <w:sz w:val="22"/>
          <w:szCs w:val="22"/>
        </w:rPr>
        <w:t>.</w:t>
      </w:r>
      <w:r w:rsidR="00EF7E87" w:rsidRPr="3DE2BC41">
        <w:rPr>
          <w:rFonts w:ascii="Arial" w:hAnsi="Arial" w:cs="Arial"/>
          <w:sz w:val="22"/>
          <w:szCs w:val="22"/>
        </w:rPr>
        <w:t xml:space="preserve"> </w:t>
      </w:r>
      <w:r w:rsidR="00AE44A7" w:rsidRPr="3DE2BC41">
        <w:rPr>
          <w:rFonts w:ascii="Arial" w:hAnsi="Arial" w:cs="Arial"/>
          <w:sz w:val="22"/>
          <w:szCs w:val="22"/>
        </w:rPr>
        <w:t xml:space="preserve">Zadní fasáda směrem do areálu AFI City je plně prosklená a má integrované ventilační klapky umožňující přirozené větrání. </w:t>
      </w:r>
    </w:p>
    <w:p w14:paraId="5101D957" w14:textId="77777777" w:rsidR="00095F5C" w:rsidRDefault="00095F5C" w:rsidP="007D1137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5A3ABD6" w14:textId="05B9FF4A" w:rsidR="00390285" w:rsidRDefault="00EF7E87" w:rsidP="4B5EE44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150B317">
        <w:rPr>
          <w:rFonts w:ascii="Arial" w:hAnsi="Arial" w:cs="Arial"/>
          <w:sz w:val="22"/>
          <w:szCs w:val="22"/>
        </w:rPr>
        <w:t xml:space="preserve">Při vstupu do interiéru si každý návštěvník </w:t>
      </w:r>
      <w:r w:rsidR="7194A71C" w:rsidRPr="7150B317">
        <w:rPr>
          <w:rFonts w:ascii="Arial" w:hAnsi="Arial" w:cs="Arial"/>
          <w:sz w:val="22"/>
          <w:szCs w:val="22"/>
        </w:rPr>
        <w:t>okamžitě</w:t>
      </w:r>
      <w:r w:rsidRPr="7150B317">
        <w:rPr>
          <w:rFonts w:ascii="Arial" w:hAnsi="Arial" w:cs="Arial"/>
          <w:sz w:val="22"/>
          <w:szCs w:val="22"/>
        </w:rPr>
        <w:t xml:space="preserve"> všimne motivu ozubeného kola, které zaujímá celou hlavní stěnu recepční haly. Dílo od českého umělce Ivana Komárka připomíná průmyslovou minulost Vysočan, která se promítá do jejího unikátního genia loci. </w:t>
      </w:r>
      <w:r w:rsidR="007D1137" w:rsidRPr="7150B317">
        <w:rPr>
          <w:rFonts w:ascii="Arial" w:hAnsi="Arial" w:cs="Arial"/>
          <w:sz w:val="22"/>
          <w:szCs w:val="22"/>
        </w:rPr>
        <w:t>Majestátní vstupní hala</w:t>
      </w:r>
      <w:r w:rsidR="00ED6555" w:rsidRPr="7150B317">
        <w:rPr>
          <w:rFonts w:ascii="Arial" w:hAnsi="Arial" w:cs="Arial"/>
          <w:sz w:val="22"/>
          <w:szCs w:val="22"/>
        </w:rPr>
        <w:t xml:space="preserve">, ve které se nachází, sahá </w:t>
      </w:r>
      <w:r w:rsidR="007D1137" w:rsidRPr="7150B317">
        <w:rPr>
          <w:rFonts w:ascii="Arial" w:hAnsi="Arial" w:cs="Arial"/>
          <w:sz w:val="22"/>
          <w:szCs w:val="22"/>
        </w:rPr>
        <w:t>do výšky dvou pater</w:t>
      </w:r>
      <w:r w:rsidR="00ED6555" w:rsidRPr="7150B317">
        <w:rPr>
          <w:rFonts w:ascii="Arial" w:hAnsi="Arial" w:cs="Arial"/>
          <w:sz w:val="22"/>
          <w:szCs w:val="22"/>
        </w:rPr>
        <w:t>. J</w:t>
      </w:r>
      <w:r w:rsidR="007D1137" w:rsidRPr="7150B317">
        <w:rPr>
          <w:rFonts w:ascii="Arial" w:hAnsi="Arial" w:cs="Arial"/>
          <w:sz w:val="22"/>
          <w:szCs w:val="22"/>
        </w:rPr>
        <w:t>e ze všech stran prosklená</w:t>
      </w:r>
      <w:r w:rsidR="000B2D2E" w:rsidRPr="7150B317">
        <w:rPr>
          <w:rFonts w:ascii="Arial" w:hAnsi="Arial" w:cs="Arial"/>
          <w:sz w:val="22"/>
          <w:szCs w:val="22"/>
        </w:rPr>
        <w:t xml:space="preserve"> a </w:t>
      </w:r>
      <w:r w:rsidR="00E26CB8" w:rsidRPr="7150B317">
        <w:rPr>
          <w:rFonts w:ascii="Arial" w:hAnsi="Arial" w:cs="Arial"/>
          <w:sz w:val="22"/>
          <w:szCs w:val="22"/>
        </w:rPr>
        <w:t>p</w:t>
      </w:r>
      <w:r w:rsidR="000B2D2E" w:rsidRPr="7150B317">
        <w:rPr>
          <w:rFonts w:ascii="Arial" w:hAnsi="Arial" w:cs="Arial"/>
          <w:sz w:val="22"/>
          <w:szCs w:val="22"/>
        </w:rPr>
        <w:t xml:space="preserve">lná </w:t>
      </w:r>
      <w:r w:rsidR="00E26CB8" w:rsidRPr="7150B317">
        <w:rPr>
          <w:rFonts w:ascii="Arial" w:hAnsi="Arial" w:cs="Arial"/>
          <w:sz w:val="22"/>
          <w:szCs w:val="22"/>
        </w:rPr>
        <w:t>denní</w:t>
      </w:r>
      <w:r w:rsidR="000B2D2E" w:rsidRPr="7150B317">
        <w:rPr>
          <w:rFonts w:ascii="Arial" w:hAnsi="Arial" w:cs="Arial"/>
          <w:sz w:val="22"/>
          <w:szCs w:val="22"/>
        </w:rPr>
        <w:t>ho</w:t>
      </w:r>
      <w:r w:rsidR="00E26CB8" w:rsidRPr="7150B317">
        <w:rPr>
          <w:rFonts w:ascii="Arial" w:hAnsi="Arial" w:cs="Arial"/>
          <w:sz w:val="22"/>
          <w:szCs w:val="22"/>
        </w:rPr>
        <w:t xml:space="preserve"> </w:t>
      </w:r>
      <w:r w:rsidR="000B2D2E" w:rsidRPr="7150B317">
        <w:rPr>
          <w:rFonts w:ascii="Arial" w:hAnsi="Arial" w:cs="Arial"/>
          <w:sz w:val="22"/>
          <w:szCs w:val="22"/>
        </w:rPr>
        <w:t>světla</w:t>
      </w:r>
      <w:r w:rsidR="00E26CB8" w:rsidRPr="7150B317">
        <w:rPr>
          <w:rFonts w:ascii="Arial" w:hAnsi="Arial" w:cs="Arial"/>
          <w:sz w:val="22"/>
          <w:szCs w:val="22"/>
        </w:rPr>
        <w:t xml:space="preserve">. </w:t>
      </w:r>
      <w:r w:rsidR="00ED6555" w:rsidRPr="7150B317">
        <w:rPr>
          <w:rFonts w:ascii="Arial" w:hAnsi="Arial" w:cs="Arial"/>
          <w:sz w:val="22"/>
          <w:szCs w:val="22"/>
        </w:rPr>
        <w:t>S</w:t>
      </w:r>
      <w:r w:rsidR="00E26CB8" w:rsidRPr="7150B317">
        <w:rPr>
          <w:rFonts w:ascii="Arial" w:hAnsi="Arial" w:cs="Arial"/>
          <w:sz w:val="22"/>
          <w:szCs w:val="22"/>
        </w:rPr>
        <w:t xml:space="preserve">těny jsou obloženy bílým podbarveným sklem a </w:t>
      </w:r>
      <w:r w:rsidR="008214C3" w:rsidRPr="7150B317">
        <w:rPr>
          <w:rFonts w:ascii="Arial" w:hAnsi="Arial" w:cs="Arial"/>
          <w:sz w:val="22"/>
          <w:szCs w:val="22"/>
        </w:rPr>
        <w:t>společně s</w:t>
      </w:r>
      <w:r w:rsidR="00E26CB8" w:rsidRPr="7150B317">
        <w:rPr>
          <w:rFonts w:ascii="Arial" w:hAnsi="Arial" w:cs="Arial"/>
          <w:sz w:val="22"/>
          <w:szCs w:val="22"/>
        </w:rPr>
        <w:t xml:space="preserve"> bíl</w:t>
      </w:r>
      <w:r w:rsidR="008214C3" w:rsidRPr="7150B317">
        <w:rPr>
          <w:rFonts w:ascii="Arial" w:hAnsi="Arial" w:cs="Arial"/>
          <w:sz w:val="22"/>
          <w:szCs w:val="22"/>
        </w:rPr>
        <w:t>ou mřížkou</w:t>
      </w:r>
      <w:r w:rsidR="00E26CB8" w:rsidRPr="7150B317">
        <w:rPr>
          <w:rFonts w:ascii="Arial" w:hAnsi="Arial" w:cs="Arial"/>
          <w:sz w:val="22"/>
          <w:szCs w:val="22"/>
        </w:rPr>
        <w:t xml:space="preserve"> podhledu kontrastují s</w:t>
      </w:r>
      <w:r w:rsidR="008214C3" w:rsidRPr="7150B317">
        <w:rPr>
          <w:rFonts w:ascii="Arial" w:hAnsi="Arial" w:cs="Arial"/>
          <w:sz w:val="22"/>
          <w:szCs w:val="22"/>
        </w:rPr>
        <w:t xml:space="preserve"> temně černou </w:t>
      </w:r>
      <w:r w:rsidR="007D1137" w:rsidRPr="7150B317">
        <w:rPr>
          <w:rFonts w:ascii="Arial" w:hAnsi="Arial" w:cs="Arial"/>
          <w:sz w:val="22"/>
          <w:szCs w:val="22"/>
        </w:rPr>
        <w:t>k</w:t>
      </w:r>
      <w:r w:rsidR="00E26CB8" w:rsidRPr="7150B317">
        <w:rPr>
          <w:rFonts w:ascii="Arial" w:hAnsi="Arial" w:cs="Arial"/>
          <w:sz w:val="22"/>
          <w:szCs w:val="22"/>
        </w:rPr>
        <w:t xml:space="preserve">eramickou dlažbou. </w:t>
      </w:r>
      <w:r w:rsidR="00350CA2" w:rsidRPr="7150B317">
        <w:rPr>
          <w:rFonts w:ascii="Arial" w:hAnsi="Arial" w:cs="Arial"/>
          <w:sz w:val="22"/>
          <w:szCs w:val="22"/>
        </w:rPr>
        <w:t>Recepční pult je umístěn po straně budovy tak, aby ponechal</w:t>
      </w:r>
      <w:r w:rsidR="00573123" w:rsidRPr="7150B317">
        <w:rPr>
          <w:rFonts w:ascii="Arial" w:hAnsi="Arial" w:cs="Arial"/>
          <w:sz w:val="22"/>
          <w:szCs w:val="22"/>
        </w:rPr>
        <w:t xml:space="preserve"> prostor pro posezení </w:t>
      </w:r>
      <w:r w:rsidR="00350CA2" w:rsidRPr="7150B317">
        <w:rPr>
          <w:rFonts w:ascii="Arial" w:hAnsi="Arial" w:cs="Arial"/>
          <w:sz w:val="22"/>
          <w:szCs w:val="22"/>
        </w:rPr>
        <w:t>mezi</w:t>
      </w:r>
      <w:r w:rsidR="00573123" w:rsidRPr="7150B317">
        <w:rPr>
          <w:rFonts w:ascii="Arial" w:hAnsi="Arial" w:cs="Arial"/>
          <w:sz w:val="22"/>
          <w:szCs w:val="22"/>
        </w:rPr>
        <w:t xml:space="preserve"> pilíři z pohledového betonu. V </w:t>
      </w:r>
      <w:r w:rsidR="00350CA2" w:rsidRPr="7150B317">
        <w:rPr>
          <w:rFonts w:ascii="Arial" w:hAnsi="Arial" w:cs="Arial"/>
          <w:sz w:val="22"/>
          <w:szCs w:val="22"/>
        </w:rPr>
        <w:t>za</w:t>
      </w:r>
      <w:r w:rsidR="00D3697E" w:rsidRPr="7150B317">
        <w:rPr>
          <w:rFonts w:ascii="Arial" w:hAnsi="Arial" w:cs="Arial"/>
          <w:sz w:val="22"/>
          <w:szCs w:val="22"/>
        </w:rPr>
        <w:t>dní část</w:t>
      </w:r>
      <w:r w:rsidR="00350CA2" w:rsidRPr="7150B317">
        <w:rPr>
          <w:rFonts w:ascii="Arial" w:hAnsi="Arial" w:cs="Arial"/>
          <w:sz w:val="22"/>
          <w:szCs w:val="22"/>
        </w:rPr>
        <w:t xml:space="preserve">i přízemí </w:t>
      </w:r>
      <w:r w:rsidR="00D3697E" w:rsidRPr="7150B317">
        <w:rPr>
          <w:rFonts w:ascii="Arial" w:hAnsi="Arial" w:cs="Arial"/>
          <w:sz w:val="22"/>
          <w:szCs w:val="22"/>
        </w:rPr>
        <w:t xml:space="preserve">orientované směrem do parku je </w:t>
      </w:r>
      <w:r w:rsidR="00350CA2" w:rsidRPr="7150B317">
        <w:rPr>
          <w:rFonts w:ascii="Arial" w:hAnsi="Arial" w:cs="Arial"/>
          <w:sz w:val="22"/>
          <w:szCs w:val="22"/>
        </w:rPr>
        <w:t>300 m</w:t>
      </w:r>
      <w:r w:rsidR="00350CA2" w:rsidRPr="7150B317">
        <w:rPr>
          <w:rFonts w:ascii="Arial" w:hAnsi="Arial" w:cs="Arial"/>
          <w:sz w:val="22"/>
          <w:szCs w:val="22"/>
          <w:vertAlign w:val="superscript"/>
        </w:rPr>
        <w:t>2</w:t>
      </w:r>
      <w:r w:rsidR="00350CA2" w:rsidRPr="7150B317">
        <w:rPr>
          <w:rFonts w:ascii="Arial" w:hAnsi="Arial" w:cs="Arial"/>
          <w:sz w:val="22"/>
          <w:szCs w:val="22"/>
        </w:rPr>
        <w:t xml:space="preserve"> </w:t>
      </w:r>
      <w:r w:rsidR="00D3697E" w:rsidRPr="7150B317">
        <w:rPr>
          <w:rFonts w:ascii="Arial" w:hAnsi="Arial" w:cs="Arial"/>
          <w:sz w:val="22"/>
          <w:szCs w:val="22"/>
        </w:rPr>
        <w:t xml:space="preserve">vyhrazených pro budoucí </w:t>
      </w:r>
      <w:r w:rsidR="00D3697E" w:rsidRPr="7150B317">
        <w:rPr>
          <w:rFonts w:ascii="Arial" w:hAnsi="Arial" w:cs="Arial"/>
          <w:sz w:val="22"/>
          <w:szCs w:val="22"/>
        </w:rPr>
        <w:lastRenderedPageBreak/>
        <w:t>restauraci</w:t>
      </w:r>
      <w:r w:rsidR="00C308B6" w:rsidRPr="7150B317">
        <w:rPr>
          <w:rFonts w:ascii="Arial" w:hAnsi="Arial" w:cs="Arial"/>
          <w:sz w:val="22"/>
          <w:szCs w:val="22"/>
        </w:rPr>
        <w:t xml:space="preserve">, která nabídne </w:t>
      </w:r>
      <w:r w:rsidR="00ED6555" w:rsidRPr="7150B317">
        <w:rPr>
          <w:rFonts w:ascii="Arial" w:hAnsi="Arial" w:cs="Arial"/>
          <w:sz w:val="22"/>
          <w:szCs w:val="22"/>
        </w:rPr>
        <w:t xml:space="preserve">také </w:t>
      </w:r>
      <w:r w:rsidR="00390285" w:rsidRPr="7150B317">
        <w:rPr>
          <w:rFonts w:ascii="Arial" w:hAnsi="Arial" w:cs="Arial"/>
          <w:sz w:val="22"/>
          <w:szCs w:val="22"/>
        </w:rPr>
        <w:t>venkovní</w:t>
      </w:r>
      <w:r w:rsidR="00D3697E" w:rsidRPr="7150B317">
        <w:rPr>
          <w:rFonts w:ascii="Arial" w:hAnsi="Arial" w:cs="Arial"/>
          <w:sz w:val="22"/>
          <w:szCs w:val="22"/>
        </w:rPr>
        <w:t xml:space="preserve"> posezení</w:t>
      </w:r>
      <w:r w:rsidR="00C308B6" w:rsidRPr="7150B317">
        <w:rPr>
          <w:rFonts w:ascii="Arial" w:hAnsi="Arial" w:cs="Arial"/>
          <w:sz w:val="22"/>
          <w:szCs w:val="22"/>
        </w:rPr>
        <w:t>.</w:t>
      </w:r>
      <w:r w:rsidR="005D6B95" w:rsidRPr="7150B317">
        <w:rPr>
          <w:rFonts w:ascii="Arial" w:hAnsi="Arial" w:cs="Arial"/>
          <w:sz w:val="22"/>
          <w:szCs w:val="22"/>
        </w:rPr>
        <w:t xml:space="preserve"> Uvnitř věže </w:t>
      </w:r>
      <w:r w:rsidR="000B2D2E" w:rsidRPr="7150B317">
        <w:rPr>
          <w:rFonts w:ascii="Arial" w:hAnsi="Arial" w:cs="Arial"/>
          <w:sz w:val="22"/>
          <w:szCs w:val="22"/>
        </w:rPr>
        <w:t>jsou</w:t>
      </w:r>
      <w:r w:rsidR="00ED6555" w:rsidRPr="7150B317">
        <w:rPr>
          <w:rFonts w:ascii="Arial" w:hAnsi="Arial" w:cs="Arial"/>
          <w:sz w:val="22"/>
          <w:szCs w:val="22"/>
        </w:rPr>
        <w:t xml:space="preserve"> tř</w:t>
      </w:r>
      <w:r w:rsidR="48AC81F9" w:rsidRPr="7150B317">
        <w:rPr>
          <w:rFonts w:ascii="Arial" w:hAnsi="Arial" w:cs="Arial"/>
          <w:sz w:val="22"/>
          <w:szCs w:val="22"/>
        </w:rPr>
        <w:t>i</w:t>
      </w:r>
      <w:r w:rsidR="00ED6555" w:rsidRPr="7150B317">
        <w:rPr>
          <w:rFonts w:ascii="Arial" w:hAnsi="Arial" w:cs="Arial"/>
          <w:sz w:val="22"/>
          <w:szCs w:val="22"/>
        </w:rPr>
        <w:t xml:space="preserve"> podzemní patra vyhrazená pro parkoviště a skladové prostory, šes</w:t>
      </w:r>
      <w:r w:rsidR="000B2D2E" w:rsidRPr="7150B317">
        <w:rPr>
          <w:rFonts w:ascii="Arial" w:hAnsi="Arial" w:cs="Arial"/>
          <w:sz w:val="22"/>
          <w:szCs w:val="22"/>
        </w:rPr>
        <w:t xml:space="preserve">tnáct nadzemních podlaží je </w:t>
      </w:r>
      <w:r w:rsidR="00ED6555" w:rsidRPr="7150B317">
        <w:rPr>
          <w:rFonts w:ascii="Arial" w:hAnsi="Arial" w:cs="Arial"/>
          <w:sz w:val="22"/>
          <w:szCs w:val="22"/>
        </w:rPr>
        <w:t>určeno pro</w:t>
      </w:r>
      <w:r w:rsidR="00C01041" w:rsidRPr="7150B317">
        <w:rPr>
          <w:rFonts w:ascii="Arial" w:hAnsi="Arial" w:cs="Arial"/>
          <w:sz w:val="22"/>
          <w:szCs w:val="22"/>
        </w:rPr>
        <w:t> </w:t>
      </w:r>
      <w:r w:rsidR="00ED6555" w:rsidRPr="7150B317">
        <w:rPr>
          <w:rFonts w:ascii="Arial" w:hAnsi="Arial" w:cs="Arial"/>
          <w:sz w:val="22"/>
          <w:szCs w:val="22"/>
        </w:rPr>
        <w:t xml:space="preserve">moderní kanceláře. Jednotlivá patra umožňují </w:t>
      </w:r>
      <w:r w:rsidR="00390285" w:rsidRPr="7150B317">
        <w:rPr>
          <w:rFonts w:ascii="Arial" w:hAnsi="Arial" w:cs="Arial"/>
          <w:sz w:val="22"/>
          <w:szCs w:val="22"/>
        </w:rPr>
        <w:t xml:space="preserve">flexibilní uspořádání od </w:t>
      </w:r>
      <w:r w:rsidR="009D1A32" w:rsidRPr="7150B317">
        <w:rPr>
          <w:rFonts w:ascii="Arial" w:hAnsi="Arial" w:cs="Arial"/>
          <w:sz w:val="22"/>
          <w:szCs w:val="22"/>
        </w:rPr>
        <w:t>cca 300</w:t>
      </w:r>
      <w:r w:rsidR="00390285" w:rsidRPr="7150B317">
        <w:rPr>
          <w:rFonts w:ascii="Arial" w:hAnsi="Arial" w:cs="Arial"/>
          <w:sz w:val="22"/>
          <w:szCs w:val="22"/>
        </w:rPr>
        <w:t xml:space="preserve"> do 900 m</w:t>
      </w:r>
      <w:r w:rsidR="00390285" w:rsidRPr="7150B317">
        <w:rPr>
          <w:rFonts w:ascii="Arial" w:hAnsi="Arial" w:cs="Arial"/>
          <w:sz w:val="22"/>
          <w:szCs w:val="22"/>
          <w:vertAlign w:val="superscript"/>
        </w:rPr>
        <w:t>2</w:t>
      </w:r>
      <w:r w:rsidR="00390285" w:rsidRPr="7150B317">
        <w:rPr>
          <w:rFonts w:ascii="Arial" w:hAnsi="Arial" w:cs="Arial"/>
          <w:sz w:val="22"/>
          <w:szCs w:val="22"/>
        </w:rPr>
        <w:t xml:space="preserve">. Budovu obsluhuje šest vysokorychlostních výtahů. </w:t>
      </w:r>
      <w:r w:rsidR="000B2D2E" w:rsidRPr="7150B317">
        <w:rPr>
          <w:rFonts w:ascii="Arial" w:hAnsi="Arial" w:cs="Arial"/>
          <w:sz w:val="22"/>
          <w:szCs w:val="22"/>
        </w:rPr>
        <w:t>Na samém</w:t>
      </w:r>
      <w:r w:rsidR="00ED6555" w:rsidRPr="7150B317">
        <w:rPr>
          <w:rFonts w:ascii="Arial" w:hAnsi="Arial" w:cs="Arial"/>
          <w:sz w:val="22"/>
          <w:szCs w:val="22"/>
        </w:rPr>
        <w:t xml:space="preserve"> vrcholu se nachází </w:t>
      </w:r>
      <w:r w:rsidR="00390285" w:rsidRPr="7150B317">
        <w:rPr>
          <w:rFonts w:ascii="Arial" w:hAnsi="Arial" w:cs="Arial"/>
          <w:sz w:val="22"/>
          <w:szCs w:val="22"/>
        </w:rPr>
        <w:t>150 m</w:t>
      </w:r>
      <w:r w:rsidR="00390285" w:rsidRPr="7150B317">
        <w:rPr>
          <w:rFonts w:ascii="Arial" w:hAnsi="Arial" w:cs="Arial"/>
          <w:sz w:val="22"/>
          <w:szCs w:val="22"/>
          <w:vertAlign w:val="superscript"/>
        </w:rPr>
        <w:t>2</w:t>
      </w:r>
      <w:r w:rsidR="00390285" w:rsidRPr="7150B317">
        <w:rPr>
          <w:rFonts w:ascii="Arial" w:hAnsi="Arial" w:cs="Arial"/>
          <w:sz w:val="22"/>
          <w:szCs w:val="22"/>
        </w:rPr>
        <w:t xml:space="preserve"> velká střešní terasa, která je přístupná všem nájemcům a otevírá</w:t>
      </w:r>
      <w:r w:rsidR="00ED6555" w:rsidRPr="7150B317">
        <w:rPr>
          <w:rFonts w:ascii="Arial" w:hAnsi="Arial" w:cs="Arial"/>
          <w:sz w:val="22"/>
          <w:szCs w:val="22"/>
        </w:rPr>
        <w:t xml:space="preserve"> jim</w:t>
      </w:r>
      <w:r w:rsidR="00390285" w:rsidRPr="7150B317">
        <w:rPr>
          <w:rFonts w:ascii="Arial" w:hAnsi="Arial" w:cs="Arial"/>
          <w:sz w:val="22"/>
          <w:szCs w:val="22"/>
        </w:rPr>
        <w:t xml:space="preserve"> </w:t>
      </w:r>
      <w:r w:rsidR="00E56AD0" w:rsidRPr="7150B317">
        <w:rPr>
          <w:rFonts w:ascii="Arial" w:hAnsi="Arial" w:cs="Arial"/>
          <w:sz w:val="22"/>
          <w:szCs w:val="22"/>
        </w:rPr>
        <w:t xml:space="preserve">široký </w:t>
      </w:r>
      <w:r w:rsidR="00390285" w:rsidRPr="7150B317">
        <w:rPr>
          <w:rFonts w:ascii="Arial" w:hAnsi="Arial" w:cs="Arial"/>
          <w:sz w:val="22"/>
          <w:szCs w:val="22"/>
        </w:rPr>
        <w:t xml:space="preserve">výhled </w:t>
      </w:r>
      <w:r w:rsidR="00E56AD0" w:rsidRPr="7150B317">
        <w:rPr>
          <w:rFonts w:ascii="Arial" w:hAnsi="Arial" w:cs="Arial"/>
          <w:sz w:val="22"/>
          <w:szCs w:val="22"/>
        </w:rPr>
        <w:t>do okolí včetně Pražského hradu</w:t>
      </w:r>
      <w:r w:rsidR="00390285" w:rsidRPr="7150B317">
        <w:rPr>
          <w:rFonts w:ascii="Arial" w:hAnsi="Arial" w:cs="Arial"/>
          <w:sz w:val="22"/>
          <w:szCs w:val="22"/>
        </w:rPr>
        <w:t>.</w:t>
      </w:r>
      <w:r w:rsidR="00E56AD0" w:rsidRPr="7150B317">
        <w:rPr>
          <w:rFonts w:ascii="Arial" w:hAnsi="Arial" w:cs="Arial"/>
          <w:sz w:val="22"/>
          <w:szCs w:val="22"/>
        </w:rPr>
        <w:t xml:space="preserve"> </w:t>
      </w:r>
      <w:r w:rsidR="00390285" w:rsidRPr="7150B317">
        <w:rPr>
          <w:rFonts w:ascii="Arial" w:hAnsi="Arial" w:cs="Arial"/>
          <w:sz w:val="22"/>
          <w:szCs w:val="22"/>
        </w:rPr>
        <w:t>Kolem věže se rozkládá veřejné prostranství</w:t>
      </w:r>
      <w:r w:rsidR="00E56AD0" w:rsidRPr="7150B317">
        <w:rPr>
          <w:rFonts w:ascii="Arial" w:hAnsi="Arial" w:cs="Arial"/>
          <w:sz w:val="22"/>
          <w:szCs w:val="22"/>
        </w:rPr>
        <w:t xml:space="preserve"> protkané chodníky </w:t>
      </w:r>
      <w:r w:rsidR="00ED6555" w:rsidRPr="7150B317">
        <w:rPr>
          <w:rFonts w:ascii="Arial" w:hAnsi="Arial" w:cs="Arial"/>
          <w:sz w:val="22"/>
          <w:szCs w:val="22"/>
        </w:rPr>
        <w:t>s</w:t>
      </w:r>
      <w:r w:rsidR="000B2D2E" w:rsidRPr="7150B317">
        <w:rPr>
          <w:rFonts w:ascii="Arial" w:hAnsi="Arial" w:cs="Arial"/>
          <w:sz w:val="22"/>
          <w:szCs w:val="22"/>
        </w:rPr>
        <w:t> </w:t>
      </w:r>
      <w:r w:rsidR="00E56AD0" w:rsidRPr="7150B317">
        <w:rPr>
          <w:rFonts w:ascii="Arial" w:hAnsi="Arial" w:cs="Arial"/>
          <w:sz w:val="22"/>
          <w:szCs w:val="22"/>
        </w:rPr>
        <w:t>množstvím zeleně, na které navazuje na jaře dokončený park.</w:t>
      </w:r>
    </w:p>
    <w:p w14:paraId="6383273F" w14:textId="77777777" w:rsidR="00E56AD0" w:rsidRDefault="00E56AD0" w:rsidP="007D1137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59B707B" w14:textId="3E1AB2B1" w:rsidR="00581707" w:rsidRPr="00581707" w:rsidRDefault="00ED6555" w:rsidP="00581707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</w:t>
      </w:r>
      <w:r w:rsidR="00ED06AD">
        <w:rPr>
          <w:rFonts w:ascii="Arial" w:eastAsia="Arial" w:hAnsi="Arial" w:cs="Arial"/>
          <w:sz w:val="22"/>
          <w:szCs w:val="22"/>
        </w:rPr>
        <w:t>ozsáhl</w:t>
      </w:r>
      <w:r>
        <w:rPr>
          <w:rFonts w:ascii="Arial" w:eastAsia="Arial" w:hAnsi="Arial" w:cs="Arial"/>
          <w:sz w:val="22"/>
          <w:szCs w:val="22"/>
        </w:rPr>
        <w:t>ý</w:t>
      </w:r>
      <w:r w:rsidR="00ED06A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projekt</w:t>
      </w:r>
      <w:r w:rsidR="00581707">
        <w:rPr>
          <w:rFonts w:ascii="Arial" w:eastAsia="Arial" w:hAnsi="Arial" w:cs="Arial"/>
          <w:sz w:val="22"/>
          <w:szCs w:val="22"/>
        </w:rPr>
        <w:t xml:space="preserve"> AFI City</w:t>
      </w:r>
      <w:r>
        <w:rPr>
          <w:rFonts w:ascii="Arial" w:eastAsia="Arial" w:hAnsi="Arial" w:cs="Arial"/>
          <w:sz w:val="22"/>
          <w:szCs w:val="22"/>
        </w:rPr>
        <w:t xml:space="preserve"> vzniká </w:t>
      </w:r>
      <w:r w:rsidR="00581707" w:rsidRPr="00581707">
        <w:rPr>
          <w:rFonts w:ascii="Arial" w:eastAsia="Arial" w:hAnsi="Arial" w:cs="Arial"/>
          <w:sz w:val="22"/>
          <w:szCs w:val="22"/>
        </w:rPr>
        <w:t>na území bývalého prů</w:t>
      </w:r>
      <w:r w:rsidR="000B2D2E">
        <w:rPr>
          <w:rFonts w:ascii="Arial" w:eastAsia="Arial" w:hAnsi="Arial" w:cs="Arial"/>
          <w:sz w:val="22"/>
          <w:szCs w:val="22"/>
        </w:rPr>
        <w:t>myslového areálu ČKD Slévárny a </w:t>
      </w:r>
      <w:r w:rsidR="00581707" w:rsidRPr="00581707">
        <w:rPr>
          <w:rFonts w:ascii="Arial" w:eastAsia="Arial" w:hAnsi="Arial" w:cs="Arial"/>
          <w:sz w:val="22"/>
          <w:szCs w:val="22"/>
        </w:rPr>
        <w:t xml:space="preserve">Moury v pražských Vysočanech. </w:t>
      </w:r>
      <w:r>
        <w:rPr>
          <w:rFonts w:ascii="Arial" w:eastAsia="Arial" w:hAnsi="Arial" w:cs="Arial"/>
          <w:sz w:val="22"/>
          <w:szCs w:val="22"/>
        </w:rPr>
        <w:t>R</w:t>
      </w:r>
      <w:r w:rsidR="00581707" w:rsidRPr="00581707">
        <w:rPr>
          <w:rFonts w:ascii="Arial" w:eastAsia="Arial" w:hAnsi="Arial" w:cs="Arial"/>
          <w:sz w:val="22"/>
          <w:szCs w:val="22"/>
        </w:rPr>
        <w:t xml:space="preserve">evitalizace </w:t>
      </w:r>
      <w:r>
        <w:rPr>
          <w:rFonts w:ascii="Arial" w:eastAsia="Arial" w:hAnsi="Arial" w:cs="Arial"/>
          <w:sz w:val="22"/>
          <w:szCs w:val="22"/>
        </w:rPr>
        <w:t xml:space="preserve">15hektrarového </w:t>
      </w:r>
      <w:r w:rsidR="00581707" w:rsidRPr="00581707">
        <w:rPr>
          <w:rFonts w:ascii="Arial" w:eastAsia="Arial" w:hAnsi="Arial" w:cs="Arial"/>
          <w:sz w:val="22"/>
          <w:szCs w:val="22"/>
        </w:rPr>
        <w:t>území počítá s celkem 110 000 m</w:t>
      </w:r>
      <w:r w:rsidR="00581707" w:rsidRPr="00581707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581707" w:rsidRPr="00581707">
        <w:rPr>
          <w:rFonts w:ascii="Arial" w:eastAsia="Arial" w:hAnsi="Arial" w:cs="Arial"/>
          <w:sz w:val="22"/>
          <w:szCs w:val="22"/>
        </w:rPr>
        <w:t xml:space="preserve"> kancelářských, obchodních a ubytovacích ploch a</w:t>
      </w:r>
      <w:r w:rsidR="002D6F26">
        <w:rPr>
          <w:rFonts w:ascii="Arial" w:eastAsia="Arial" w:hAnsi="Arial" w:cs="Arial"/>
          <w:sz w:val="22"/>
          <w:szCs w:val="22"/>
        </w:rPr>
        <w:t> </w:t>
      </w:r>
      <w:r w:rsidR="00581707" w:rsidRPr="00581707">
        <w:rPr>
          <w:rFonts w:ascii="Arial" w:eastAsia="Arial" w:hAnsi="Arial" w:cs="Arial"/>
          <w:sz w:val="22"/>
          <w:szCs w:val="22"/>
        </w:rPr>
        <w:t>40</w:t>
      </w:r>
      <w:r w:rsidR="002D6F26">
        <w:rPr>
          <w:rFonts w:ascii="Arial" w:eastAsia="Arial" w:hAnsi="Arial" w:cs="Arial"/>
          <w:sz w:val="22"/>
          <w:szCs w:val="22"/>
        </w:rPr>
        <w:t> </w:t>
      </w:r>
      <w:r w:rsidR="00581707" w:rsidRPr="00581707">
        <w:rPr>
          <w:rFonts w:ascii="Arial" w:eastAsia="Arial" w:hAnsi="Arial" w:cs="Arial"/>
          <w:sz w:val="22"/>
          <w:szCs w:val="22"/>
        </w:rPr>
        <w:t>000</w:t>
      </w:r>
      <w:r w:rsidR="002D6F26">
        <w:rPr>
          <w:rFonts w:ascii="Arial" w:eastAsia="Arial" w:hAnsi="Arial" w:cs="Arial"/>
          <w:sz w:val="22"/>
          <w:szCs w:val="22"/>
        </w:rPr>
        <w:t> </w:t>
      </w:r>
      <w:r w:rsidR="00581707" w:rsidRPr="00581707">
        <w:rPr>
          <w:rFonts w:ascii="Arial" w:eastAsia="Arial" w:hAnsi="Arial" w:cs="Arial"/>
          <w:sz w:val="22"/>
          <w:szCs w:val="22"/>
        </w:rPr>
        <w:t>m</w:t>
      </w:r>
      <w:r w:rsidR="00581707" w:rsidRPr="00581707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581707" w:rsidRPr="00581707">
        <w:rPr>
          <w:rFonts w:ascii="Arial" w:eastAsia="Arial" w:hAnsi="Arial" w:cs="Arial"/>
          <w:sz w:val="22"/>
          <w:szCs w:val="22"/>
        </w:rPr>
        <w:t xml:space="preserve"> bytových ploch. Společným záměrem developera i architektů bylo navrhnout nejen zajímavě řešené stavby, ale také vytvořit veřejný prostor pro relaxaci a setkávání. Za</w:t>
      </w:r>
      <w:r w:rsidR="002D6F26">
        <w:rPr>
          <w:rFonts w:ascii="Arial" w:eastAsia="Arial" w:hAnsi="Arial" w:cs="Arial"/>
          <w:sz w:val="22"/>
          <w:szCs w:val="22"/>
        </w:rPr>
        <w:t> </w:t>
      </w:r>
      <w:r w:rsidR="00581707" w:rsidRPr="00581707">
        <w:rPr>
          <w:rFonts w:ascii="Arial" w:eastAsia="Arial" w:hAnsi="Arial" w:cs="Arial"/>
          <w:sz w:val="22"/>
          <w:szCs w:val="22"/>
        </w:rPr>
        <w:t xml:space="preserve">tímto účelem v AFI City </w:t>
      </w:r>
      <w:r w:rsidR="00581707">
        <w:rPr>
          <w:rFonts w:ascii="Arial" w:eastAsia="Arial" w:hAnsi="Arial" w:cs="Arial"/>
          <w:sz w:val="22"/>
          <w:szCs w:val="22"/>
        </w:rPr>
        <w:t>vznikl</w:t>
      </w:r>
      <w:r w:rsidR="00581707" w:rsidRPr="00581707">
        <w:rPr>
          <w:rFonts w:ascii="Arial" w:eastAsia="Arial" w:hAnsi="Arial" w:cs="Arial"/>
          <w:sz w:val="22"/>
          <w:szCs w:val="22"/>
        </w:rPr>
        <w:t xml:space="preserve"> rozsáhlý park o rozloze 7 500 m</w:t>
      </w:r>
      <w:r w:rsidR="00581707" w:rsidRPr="00581707">
        <w:rPr>
          <w:rFonts w:ascii="Arial" w:eastAsia="Arial" w:hAnsi="Arial" w:cs="Arial"/>
          <w:sz w:val="22"/>
          <w:szCs w:val="22"/>
          <w:vertAlign w:val="superscript"/>
        </w:rPr>
        <w:t xml:space="preserve">2 </w:t>
      </w:r>
      <w:r w:rsidR="00581707" w:rsidRPr="00581707">
        <w:rPr>
          <w:rFonts w:ascii="Arial" w:eastAsia="Arial" w:hAnsi="Arial" w:cs="Arial"/>
          <w:sz w:val="22"/>
          <w:szCs w:val="22"/>
        </w:rPr>
        <w:t>s množstvím zeleně, upravenými chodníky, cykl</w:t>
      </w:r>
      <w:r w:rsidR="000B2D2E">
        <w:rPr>
          <w:rFonts w:ascii="Arial" w:eastAsia="Arial" w:hAnsi="Arial" w:cs="Arial"/>
          <w:sz w:val="22"/>
          <w:szCs w:val="22"/>
        </w:rPr>
        <w:t>ostezkou a </w:t>
      </w:r>
      <w:r>
        <w:rPr>
          <w:rFonts w:ascii="Arial" w:eastAsia="Arial" w:hAnsi="Arial" w:cs="Arial"/>
          <w:sz w:val="22"/>
          <w:szCs w:val="22"/>
        </w:rPr>
        <w:t>prostory k posezení.</w:t>
      </w:r>
    </w:p>
    <w:p w14:paraId="3736D708" w14:textId="77777777" w:rsidR="008A65F0" w:rsidRDefault="008A65F0" w:rsidP="00581707">
      <w:pPr>
        <w:pStyle w:val="Standard"/>
        <w:rPr>
          <w:rFonts w:ascii="Arial" w:hAnsi="Arial" w:cs="Arial"/>
          <w:sz w:val="22"/>
          <w:szCs w:val="22"/>
        </w:rPr>
      </w:pPr>
    </w:p>
    <w:p w14:paraId="4DE41829" w14:textId="77777777" w:rsidR="008A65F0" w:rsidRDefault="00083427">
      <w:pPr>
        <w:pStyle w:val="Standard"/>
        <w:jc w:val="center"/>
      </w:pPr>
      <w:hyperlink r:id="rId7" w:history="1">
        <w:r w:rsidR="00581707" w:rsidRPr="00F721D4">
          <w:rPr>
            <w:rStyle w:val="Hypertextovodkaz"/>
            <w:rFonts w:ascii="Arial" w:hAnsi="Arial" w:cs="Arial"/>
            <w:sz w:val="22"/>
            <w:szCs w:val="22"/>
          </w:rPr>
          <w:t>www.afi-europe.eu</w:t>
        </w:r>
      </w:hyperlink>
      <w:r w:rsidR="00581707">
        <w:rPr>
          <w:rFonts w:ascii="Arial" w:hAnsi="Arial" w:cs="Arial"/>
          <w:sz w:val="22"/>
          <w:szCs w:val="22"/>
        </w:rPr>
        <w:t xml:space="preserve"> </w:t>
      </w:r>
      <w:r w:rsidR="00655FD9">
        <w:rPr>
          <w:rFonts w:ascii="Arial" w:hAnsi="Arial" w:cs="Arial"/>
          <w:sz w:val="22"/>
          <w:szCs w:val="22"/>
        </w:rPr>
        <w:br/>
      </w:r>
      <w:hyperlink r:id="rId8" w:history="1">
        <w:r w:rsidR="00581707" w:rsidRPr="00F721D4">
          <w:rPr>
            <w:rStyle w:val="Hypertextovodkaz"/>
            <w:rFonts w:ascii="Arial" w:hAnsi="Arial" w:cs="Arial"/>
            <w:sz w:val="22"/>
            <w:szCs w:val="22"/>
          </w:rPr>
          <w:t>www.afi-city.cz</w:t>
        </w:r>
      </w:hyperlink>
      <w:r w:rsidR="00581707">
        <w:rPr>
          <w:rFonts w:ascii="Arial" w:hAnsi="Arial" w:cs="Arial"/>
          <w:sz w:val="22"/>
          <w:szCs w:val="22"/>
        </w:rPr>
        <w:t xml:space="preserve"> </w:t>
      </w:r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231B1028" w14:textId="460FBE8F" w:rsidR="002D6F26" w:rsidRPr="002D6F26" w:rsidRDefault="002D6F26" w:rsidP="002D6F26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2D6F26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2D6F26">
        <w:rPr>
          <w:rFonts w:ascii="Calibri" w:hAnsi="Calibri" w:cs="Helvetica"/>
          <w:i/>
          <w:sz w:val="22"/>
          <w:szCs w:val="22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</w:t>
      </w:r>
      <w:r w:rsidR="00095F5C">
        <w:rPr>
          <w:rFonts w:ascii="Calibri" w:hAnsi="Calibri" w:cs="Helvetica"/>
          <w:i/>
          <w:sz w:val="22"/>
          <w:szCs w:val="22"/>
        </w:rPr>
        <w:t xml:space="preserve">, </w:t>
      </w:r>
      <w:r w:rsidRPr="002D6F26">
        <w:rPr>
          <w:rFonts w:ascii="Calibri" w:hAnsi="Calibri" w:cs="Helvetica"/>
          <w:i/>
          <w:sz w:val="22"/>
          <w:szCs w:val="22"/>
        </w:rPr>
        <w:t>AFI Vokovice</w:t>
      </w:r>
      <w:r w:rsidR="00095F5C">
        <w:rPr>
          <w:rFonts w:ascii="Calibri" w:hAnsi="Calibri" w:cs="Helvetica"/>
          <w:i/>
          <w:sz w:val="22"/>
          <w:szCs w:val="22"/>
        </w:rPr>
        <w:t xml:space="preserve"> a</w:t>
      </w:r>
      <w:r w:rsidRPr="002D6F26">
        <w:rPr>
          <w:rFonts w:ascii="Calibri" w:hAnsi="Calibri" w:cs="Helvetica"/>
          <w:i/>
          <w:sz w:val="22"/>
          <w:szCs w:val="22"/>
        </w:rPr>
        <w:t xml:space="preserve"> AFI City 1 ve Vysočanech na bývalém brownfieldu u stanice metra Kolbenova. </w:t>
      </w:r>
      <w:r w:rsidR="00C00A1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V procesu výstavby je rozsáhlé portfolio nájemních bytů, které vyrostou v projektech </w:t>
      </w:r>
      <w:r w:rsidR="00C00A11">
        <w:rPr>
          <w:rStyle w:val="spellingerror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Tulipa</w:t>
      </w:r>
      <w:r w:rsidR="00C00A1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 Karlín v</w:t>
      </w:r>
      <w:r w:rsidR="00C0104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 </w:t>
      </w:r>
      <w:r w:rsidR="00C00A1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Praze 8 a </w:t>
      </w:r>
      <w:r w:rsidR="00C00A11">
        <w:rPr>
          <w:rStyle w:val="spellingerror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Tulipa</w:t>
      </w:r>
      <w:r w:rsidR="00C00A1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 Třebešín v Praze 3</w:t>
      </w:r>
      <w:r w:rsidRPr="002D6F26">
        <w:rPr>
          <w:rFonts w:ascii="Calibri" w:hAnsi="Calibri" w:cs="Helvetica"/>
          <w:i/>
          <w:sz w:val="22"/>
          <w:szCs w:val="22"/>
        </w:rPr>
        <w:t>.</w:t>
      </w:r>
    </w:p>
    <w:p w14:paraId="60479DE1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  <w:r>
        <w:rPr>
          <w:rFonts w:ascii="Calibri" w:hAnsi="Calibri" w:cs="Helvetica"/>
          <w:b/>
          <w:sz w:val="22"/>
          <w:szCs w:val="22"/>
        </w:rPr>
        <w:br/>
        <w:t>Pro více informací kontaktujte:</w:t>
      </w:r>
    </w:p>
    <w:p w14:paraId="3680A84A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00C4F9C6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b/>
          <w:sz w:val="22"/>
          <w:szCs w:val="22"/>
        </w:rPr>
        <w:t>Crest Communications, a.s.</w:t>
      </w:r>
    </w:p>
    <w:p w14:paraId="1FAEE112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12FD359A" w14:textId="0332BD05" w:rsidR="008A65F0" w:rsidRPr="00247901" w:rsidRDefault="00083427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Style w:val="Hypertextovodkaz"/>
        </w:rPr>
      </w:pPr>
      <w:hyperlink r:id="rId9" w:history="1">
        <w:r w:rsidR="00655FD9" w:rsidRPr="00247901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  <w:r w:rsidR="00655FD9" w:rsidRPr="00247901">
          <w:rPr>
            <w:rStyle w:val="Hypertextovodkaz"/>
            <w:rFonts w:ascii="Calibri" w:hAnsi="Calibri" w:cs="Helvetica"/>
            <w:sz w:val="22"/>
            <w:szCs w:val="22"/>
          </w:rPr>
          <w:tab/>
        </w:r>
      </w:hyperlink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247901">
        <w:rPr>
          <w:rFonts w:ascii="Calibri" w:hAnsi="Calibri"/>
          <w:sz w:val="22"/>
          <w:szCs w:val="22"/>
        </w:rPr>
        <w:fldChar w:fldCharType="begin"/>
      </w:r>
      <w:r w:rsidR="00247901">
        <w:rPr>
          <w:rFonts w:ascii="Calibri" w:hAnsi="Calibri"/>
          <w:sz w:val="22"/>
          <w:szCs w:val="22"/>
        </w:rPr>
        <w:instrText xml:space="preserve"> HYPERLINK "mailto:kamila.cadkova@crestcom.cz" \o "kamila.cadkova@crestcom.cz" </w:instrText>
      </w:r>
      <w:r w:rsidR="00247901">
        <w:rPr>
          <w:rFonts w:ascii="Calibri" w:hAnsi="Calibri"/>
          <w:sz w:val="22"/>
          <w:szCs w:val="22"/>
        </w:rPr>
        <w:fldChar w:fldCharType="separate"/>
      </w:r>
      <w:r w:rsidR="00655FD9" w:rsidRPr="00247901">
        <w:rPr>
          <w:rStyle w:val="Hypertextovodkaz"/>
          <w:rFonts w:ascii="Calibri" w:hAnsi="Calibri"/>
          <w:sz w:val="22"/>
          <w:szCs w:val="22"/>
        </w:rPr>
        <w:t>kamila.cadkova@crestcom.cz</w:t>
      </w:r>
    </w:p>
    <w:p w14:paraId="16FE0D8E" w14:textId="6334EF98" w:rsidR="008A65F0" w:rsidRDefault="00247901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sz w:val="22"/>
          <w:szCs w:val="22"/>
        </w:rPr>
        <w:fldChar w:fldCharType="end"/>
      </w:r>
      <w:r w:rsidR="00655FD9">
        <w:rPr>
          <w:rFonts w:ascii="Calibri" w:hAnsi="Calibri" w:cs="Helvetica"/>
          <w:sz w:val="22"/>
          <w:szCs w:val="22"/>
        </w:rPr>
        <w:t>mobil: 731 613 606</w:t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  <w:t>mobil: 731 613 609</w:t>
      </w: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7551F" w14:textId="77777777" w:rsidR="00083427" w:rsidRDefault="00083427">
      <w:pPr>
        <w:spacing w:after="0" w:line="240" w:lineRule="auto"/>
      </w:pPr>
      <w:r>
        <w:separator/>
      </w:r>
    </w:p>
  </w:endnote>
  <w:endnote w:type="continuationSeparator" w:id="0">
    <w:p w14:paraId="10C94D65" w14:textId="77777777" w:rsidR="00083427" w:rsidRDefault="000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54366" w14:textId="77777777" w:rsidR="00083427" w:rsidRDefault="000834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3EAB30" w14:textId="77777777" w:rsidR="00083427" w:rsidRDefault="00083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24236"/>
    <w:rsid w:val="00052013"/>
    <w:rsid w:val="00083427"/>
    <w:rsid w:val="00095F5C"/>
    <w:rsid w:val="000B2D2E"/>
    <w:rsid w:val="000C40B4"/>
    <w:rsid w:val="000D7ABC"/>
    <w:rsid w:val="00146B51"/>
    <w:rsid w:val="001B39F9"/>
    <w:rsid w:val="00247901"/>
    <w:rsid w:val="002654CD"/>
    <w:rsid w:val="002A6C51"/>
    <w:rsid w:val="002D6F26"/>
    <w:rsid w:val="00311976"/>
    <w:rsid w:val="00345C77"/>
    <w:rsid w:val="0034758C"/>
    <w:rsid w:val="00350CA2"/>
    <w:rsid w:val="0036110E"/>
    <w:rsid w:val="00390285"/>
    <w:rsid w:val="00414010"/>
    <w:rsid w:val="00416FC4"/>
    <w:rsid w:val="00482D9A"/>
    <w:rsid w:val="00497E8C"/>
    <w:rsid w:val="004A7411"/>
    <w:rsid w:val="00522606"/>
    <w:rsid w:val="00555330"/>
    <w:rsid w:val="005559F1"/>
    <w:rsid w:val="00573123"/>
    <w:rsid w:val="00581707"/>
    <w:rsid w:val="005B4955"/>
    <w:rsid w:val="005D6B95"/>
    <w:rsid w:val="005E6108"/>
    <w:rsid w:val="006105B2"/>
    <w:rsid w:val="006112F3"/>
    <w:rsid w:val="00635CF2"/>
    <w:rsid w:val="00655FD9"/>
    <w:rsid w:val="006A3083"/>
    <w:rsid w:val="006E255B"/>
    <w:rsid w:val="00702EB3"/>
    <w:rsid w:val="007252BE"/>
    <w:rsid w:val="00782B2E"/>
    <w:rsid w:val="00792CD9"/>
    <w:rsid w:val="007D1137"/>
    <w:rsid w:val="007F0810"/>
    <w:rsid w:val="008214C3"/>
    <w:rsid w:val="00870C4E"/>
    <w:rsid w:val="008A65F0"/>
    <w:rsid w:val="008C3559"/>
    <w:rsid w:val="008C3C6F"/>
    <w:rsid w:val="008D19C5"/>
    <w:rsid w:val="008E2A8E"/>
    <w:rsid w:val="009114FC"/>
    <w:rsid w:val="0099581A"/>
    <w:rsid w:val="009D1A32"/>
    <w:rsid w:val="00A92918"/>
    <w:rsid w:val="00AA65AD"/>
    <w:rsid w:val="00AA79EF"/>
    <w:rsid w:val="00AE121E"/>
    <w:rsid w:val="00AE44A7"/>
    <w:rsid w:val="00B11907"/>
    <w:rsid w:val="00B27BB6"/>
    <w:rsid w:val="00B61C10"/>
    <w:rsid w:val="00B816B1"/>
    <w:rsid w:val="00B92462"/>
    <w:rsid w:val="00BD2F34"/>
    <w:rsid w:val="00BE2DA5"/>
    <w:rsid w:val="00BE5BC3"/>
    <w:rsid w:val="00C00A11"/>
    <w:rsid w:val="00C01041"/>
    <w:rsid w:val="00C1637D"/>
    <w:rsid w:val="00C308B6"/>
    <w:rsid w:val="00C3663F"/>
    <w:rsid w:val="00D12EE6"/>
    <w:rsid w:val="00D3130D"/>
    <w:rsid w:val="00D34983"/>
    <w:rsid w:val="00D3697E"/>
    <w:rsid w:val="00E24188"/>
    <w:rsid w:val="00E26CB8"/>
    <w:rsid w:val="00E46EFE"/>
    <w:rsid w:val="00E56AD0"/>
    <w:rsid w:val="00E7095C"/>
    <w:rsid w:val="00E876F4"/>
    <w:rsid w:val="00ED06AD"/>
    <w:rsid w:val="00ED1B4C"/>
    <w:rsid w:val="00ED6555"/>
    <w:rsid w:val="00EF7E87"/>
    <w:rsid w:val="00F55F0E"/>
    <w:rsid w:val="00F602CB"/>
    <w:rsid w:val="00FE0732"/>
    <w:rsid w:val="00FF684D"/>
    <w:rsid w:val="020D27DF"/>
    <w:rsid w:val="070A693C"/>
    <w:rsid w:val="3DE2BC41"/>
    <w:rsid w:val="48AC81F9"/>
    <w:rsid w:val="4B5EE443"/>
    <w:rsid w:val="63A05F02"/>
    <w:rsid w:val="66781119"/>
    <w:rsid w:val="69F401F1"/>
    <w:rsid w:val="7150B317"/>
    <w:rsid w:val="7194A71C"/>
    <w:rsid w:val="7247B621"/>
    <w:rsid w:val="74F3C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C00A11"/>
  </w:style>
  <w:style w:type="character" w:customStyle="1" w:styleId="spellingerror">
    <w:name w:val="spellingerror"/>
    <w:basedOn w:val="Standardnpsmoodstavce"/>
    <w:rsid w:val="00C00A11"/>
  </w:style>
  <w:style w:type="character" w:customStyle="1" w:styleId="eop">
    <w:name w:val="eop"/>
    <w:basedOn w:val="Standardnpsmoodstavce"/>
    <w:rsid w:val="00C0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i-europ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Notebook</cp:lastModifiedBy>
  <cp:revision>3</cp:revision>
  <dcterms:created xsi:type="dcterms:W3CDTF">2020-11-02T08:33:00Z</dcterms:created>
  <dcterms:modified xsi:type="dcterms:W3CDTF">2020-11-02T08:36:00Z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